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F44" w:rsidRDefault="003B0F44"/>
    <w:p w:rsidR="0004453F" w:rsidRDefault="003B0F44">
      <w:r w:rsidRPr="003B0F44">
        <w:rPr>
          <w:noProof/>
          <w:lang w:eastAsia="ru-RU"/>
        </w:rPr>
        <w:drawing>
          <wp:inline distT="0" distB="0" distL="0" distR="0">
            <wp:extent cx="9251950" cy="6509993"/>
            <wp:effectExtent l="0" t="0" r="6350" b="5715"/>
            <wp:docPr id="1" name="Рисунок 1" descr="C:\Users\ruslan\Pictures\img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slan\Pictures\img600.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251950" cy="6509993"/>
                    </a:xfrm>
                    <a:prstGeom prst="rect">
                      <a:avLst/>
                    </a:prstGeom>
                    <a:noFill/>
                    <a:ln>
                      <a:noFill/>
                    </a:ln>
                  </pic:spPr>
                </pic:pic>
              </a:graphicData>
            </a:graphic>
          </wp:inline>
        </w:drawing>
      </w:r>
    </w:p>
    <w:p w:rsidR="003B0F44" w:rsidRPr="0040443C" w:rsidRDefault="003B0F44" w:rsidP="003B0F44">
      <w:pPr>
        <w:jc w:val="center"/>
        <w:rPr>
          <w:sz w:val="28"/>
          <w:szCs w:val="28"/>
          <w:lang w:val="tt-RU"/>
        </w:rPr>
      </w:pPr>
      <w:r w:rsidRPr="0040443C">
        <w:rPr>
          <w:rFonts w:ascii="Times New Roman" w:hAnsi="Times New Roman" w:cs="Times New Roman"/>
          <w:b/>
          <w:bCs/>
          <w:spacing w:val="-7"/>
          <w:sz w:val="28"/>
          <w:szCs w:val="28"/>
          <w:lang w:val="tt-RU"/>
        </w:rPr>
        <w:lastRenderedPageBreak/>
        <w:t>Календарь-тематик планлаштыру</w:t>
      </w:r>
    </w:p>
    <w:tbl>
      <w:tblPr>
        <w:tblpPr w:leftFromText="180" w:rightFromText="180" w:vertAnchor="text" w:horzAnchor="margin" w:tblpXSpec="center" w:tblpY="710"/>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1984"/>
        <w:gridCol w:w="9401"/>
        <w:gridCol w:w="15"/>
        <w:gridCol w:w="15"/>
        <w:gridCol w:w="15"/>
        <w:gridCol w:w="869"/>
        <w:gridCol w:w="1276"/>
        <w:gridCol w:w="1275"/>
      </w:tblGrid>
      <w:tr w:rsidR="003B0F44" w:rsidRPr="00B47C19" w:rsidTr="00193819">
        <w:trPr>
          <w:trHeight w:val="450"/>
        </w:trPr>
        <w:tc>
          <w:tcPr>
            <w:tcW w:w="567" w:type="dxa"/>
            <w:vMerge w:val="restart"/>
            <w:tcBorders>
              <w:top w:val="single" w:sz="4" w:space="0" w:color="000000"/>
              <w:left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b/>
                <w:bCs/>
                <w:sz w:val="24"/>
                <w:szCs w:val="24"/>
                <w:lang w:val="tt-RU"/>
              </w:rPr>
            </w:pPr>
            <w:r w:rsidRPr="00B47C19">
              <w:rPr>
                <w:rFonts w:ascii="Times New Roman" w:hAnsi="Times New Roman" w:cs="Times New Roman"/>
                <w:b/>
                <w:bCs/>
                <w:sz w:val="24"/>
                <w:szCs w:val="24"/>
                <w:lang w:val="tt-RU"/>
              </w:rPr>
              <w:t>№</w:t>
            </w:r>
          </w:p>
        </w:tc>
        <w:tc>
          <w:tcPr>
            <w:tcW w:w="11430" w:type="dxa"/>
            <w:gridSpan w:val="5"/>
            <w:vMerge w:val="restart"/>
            <w:tcBorders>
              <w:top w:val="single" w:sz="4" w:space="0" w:color="000000"/>
              <w:left w:val="single" w:sz="4" w:space="0" w:color="000000"/>
              <w:right w:val="single" w:sz="4" w:space="0" w:color="auto"/>
            </w:tcBorders>
            <w:hideMark/>
          </w:tcPr>
          <w:p w:rsidR="003B0F44" w:rsidRPr="00B47C19" w:rsidRDefault="003B0F44" w:rsidP="00193819">
            <w:pPr>
              <w:ind w:right="-31"/>
              <w:jc w:val="center"/>
              <w:rPr>
                <w:rFonts w:ascii="Times New Roman" w:eastAsia="Times New Roman" w:hAnsi="Times New Roman" w:cs="Times New Roman"/>
                <w:b/>
                <w:bCs/>
                <w:sz w:val="24"/>
                <w:szCs w:val="24"/>
                <w:lang w:val="tt-RU"/>
              </w:rPr>
            </w:pPr>
            <w:r w:rsidRPr="00B47C19">
              <w:rPr>
                <w:rFonts w:ascii="Times New Roman" w:hAnsi="Times New Roman" w:cs="Times New Roman"/>
                <w:b/>
                <w:bCs/>
                <w:sz w:val="24"/>
                <w:szCs w:val="24"/>
                <w:lang w:val="tt-RU"/>
              </w:rPr>
              <w:t>Дәрес темасы</w:t>
            </w:r>
          </w:p>
        </w:tc>
        <w:tc>
          <w:tcPr>
            <w:tcW w:w="869" w:type="dxa"/>
            <w:vMerge w:val="restart"/>
            <w:tcBorders>
              <w:top w:val="single" w:sz="4" w:space="0" w:color="000000"/>
              <w:left w:val="single" w:sz="4" w:space="0" w:color="auto"/>
              <w:right w:val="single" w:sz="4" w:space="0" w:color="000000"/>
            </w:tcBorders>
          </w:tcPr>
          <w:p w:rsidR="003B0F44" w:rsidRPr="00B47C19" w:rsidRDefault="003B0F44" w:rsidP="00193819">
            <w:pPr>
              <w:ind w:right="-31"/>
              <w:jc w:val="center"/>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Сәг.саны</w:t>
            </w:r>
          </w:p>
        </w:tc>
        <w:tc>
          <w:tcPr>
            <w:tcW w:w="2551" w:type="dxa"/>
            <w:gridSpan w:val="2"/>
            <w:tcBorders>
              <w:top w:val="single" w:sz="4" w:space="0" w:color="000000"/>
              <w:left w:val="single" w:sz="4" w:space="0" w:color="000000"/>
              <w:bottom w:val="single" w:sz="4" w:space="0" w:color="auto"/>
              <w:right w:val="single" w:sz="4" w:space="0" w:color="000000"/>
            </w:tcBorders>
            <w:hideMark/>
          </w:tcPr>
          <w:p w:rsidR="003B0F44" w:rsidRPr="0040443C" w:rsidRDefault="003B0F44" w:rsidP="00193819">
            <w:pPr>
              <w:autoSpaceDE w:val="0"/>
              <w:autoSpaceDN w:val="0"/>
              <w:adjustRightInd w:val="0"/>
              <w:ind w:right="-31"/>
              <w:jc w:val="center"/>
              <w:rPr>
                <w:rFonts w:ascii="Times New Roman" w:eastAsia="Times New Roman" w:hAnsi="Times New Roman" w:cs="Times New Roman"/>
                <w:b/>
                <w:bCs/>
                <w:sz w:val="24"/>
                <w:szCs w:val="24"/>
                <w:lang w:val="tt-RU"/>
              </w:rPr>
            </w:pPr>
            <w:r w:rsidRPr="0040443C">
              <w:rPr>
                <w:rFonts w:ascii="Times New Roman" w:hAnsi="Times New Roman" w:cs="Times New Roman"/>
                <w:b/>
                <w:sz w:val="24"/>
                <w:szCs w:val="24"/>
                <w:lang w:val="tt-RU"/>
              </w:rPr>
              <w:t>Дата</w:t>
            </w:r>
          </w:p>
        </w:tc>
      </w:tr>
      <w:tr w:rsidR="003B0F44" w:rsidRPr="00B47C19" w:rsidTr="00193819">
        <w:trPr>
          <w:trHeight w:val="370"/>
        </w:trPr>
        <w:tc>
          <w:tcPr>
            <w:tcW w:w="567" w:type="dxa"/>
            <w:vMerge/>
            <w:tcBorders>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hAnsi="Times New Roman" w:cs="Times New Roman"/>
                <w:b/>
                <w:bCs/>
                <w:sz w:val="24"/>
                <w:szCs w:val="24"/>
                <w:lang w:val="tt-RU"/>
              </w:rPr>
            </w:pPr>
          </w:p>
        </w:tc>
        <w:tc>
          <w:tcPr>
            <w:tcW w:w="11430" w:type="dxa"/>
            <w:gridSpan w:val="5"/>
            <w:vMerge/>
            <w:tcBorders>
              <w:left w:val="single" w:sz="4" w:space="0" w:color="000000"/>
              <w:bottom w:val="single" w:sz="4" w:space="0" w:color="000000"/>
              <w:right w:val="single" w:sz="4" w:space="0" w:color="auto"/>
            </w:tcBorders>
            <w:hideMark/>
          </w:tcPr>
          <w:p w:rsidR="003B0F44" w:rsidRPr="00B47C19" w:rsidRDefault="003B0F44" w:rsidP="00193819">
            <w:pPr>
              <w:ind w:right="-31"/>
              <w:jc w:val="center"/>
              <w:rPr>
                <w:rFonts w:ascii="Times New Roman" w:hAnsi="Times New Roman" w:cs="Times New Roman"/>
                <w:b/>
                <w:bCs/>
                <w:sz w:val="24"/>
                <w:szCs w:val="24"/>
                <w:lang w:val="tt-RU"/>
              </w:rPr>
            </w:pPr>
          </w:p>
        </w:tc>
        <w:tc>
          <w:tcPr>
            <w:tcW w:w="869" w:type="dxa"/>
            <w:vMerge/>
            <w:tcBorders>
              <w:left w:val="single" w:sz="4" w:space="0" w:color="auto"/>
              <w:bottom w:val="single" w:sz="4" w:space="0" w:color="000000"/>
              <w:right w:val="single" w:sz="4" w:space="0" w:color="000000"/>
            </w:tcBorders>
          </w:tcPr>
          <w:p w:rsidR="003B0F44" w:rsidRPr="00B47C19" w:rsidRDefault="003B0F44" w:rsidP="00193819">
            <w:pPr>
              <w:ind w:right="-31"/>
              <w:jc w:val="center"/>
              <w:rPr>
                <w:rFonts w:ascii="Times New Roman" w:eastAsia="Times New Roman" w:hAnsi="Times New Roman" w:cs="Times New Roman"/>
                <w:b/>
                <w:bCs/>
                <w:sz w:val="24"/>
                <w:szCs w:val="24"/>
                <w:lang w:val="tt-RU"/>
              </w:rPr>
            </w:pPr>
          </w:p>
        </w:tc>
        <w:tc>
          <w:tcPr>
            <w:tcW w:w="1276" w:type="dxa"/>
            <w:tcBorders>
              <w:top w:val="single" w:sz="4" w:space="0" w:color="auto"/>
              <w:left w:val="single" w:sz="4" w:space="0" w:color="000000"/>
              <w:bottom w:val="single" w:sz="4" w:space="0" w:color="000000"/>
              <w:right w:val="single" w:sz="4" w:space="0" w:color="auto"/>
            </w:tcBorders>
            <w:hideMark/>
          </w:tcPr>
          <w:p w:rsidR="003B0F44" w:rsidRPr="00B47C19" w:rsidRDefault="003B0F44" w:rsidP="00193819">
            <w:pPr>
              <w:autoSpaceDE w:val="0"/>
              <w:autoSpaceDN w:val="0"/>
              <w:adjustRightInd w:val="0"/>
              <w:ind w:right="-31"/>
              <w:jc w:val="center"/>
              <w:rPr>
                <w:rFonts w:ascii="Times New Roman" w:hAnsi="Times New Roman" w:cs="Times New Roman"/>
                <w:b/>
                <w:bCs/>
                <w:sz w:val="24"/>
                <w:szCs w:val="24"/>
                <w:lang w:val="tt-RU"/>
              </w:rPr>
            </w:pPr>
            <w:r w:rsidRPr="00B47C19">
              <w:rPr>
                <w:rFonts w:ascii="Times New Roman" w:hAnsi="Times New Roman" w:cs="Times New Roman"/>
                <w:b/>
                <w:bCs/>
                <w:sz w:val="24"/>
                <w:szCs w:val="24"/>
                <w:lang w:val="tt-RU"/>
              </w:rPr>
              <w:t>Үткәрү вакыты</w:t>
            </w:r>
          </w:p>
        </w:tc>
        <w:tc>
          <w:tcPr>
            <w:tcW w:w="1275" w:type="dxa"/>
            <w:tcBorders>
              <w:top w:val="single" w:sz="4" w:space="0" w:color="auto"/>
              <w:left w:val="single" w:sz="4" w:space="0" w:color="auto"/>
              <w:bottom w:val="single" w:sz="4" w:space="0" w:color="000000"/>
              <w:right w:val="single" w:sz="4" w:space="0" w:color="000000"/>
            </w:tcBorders>
          </w:tcPr>
          <w:p w:rsidR="003B0F44" w:rsidRDefault="003B0F44" w:rsidP="00193819">
            <w:pPr>
              <w:autoSpaceDE w:val="0"/>
              <w:autoSpaceDN w:val="0"/>
              <w:adjustRightInd w:val="0"/>
              <w:ind w:right="-31"/>
              <w:jc w:val="center"/>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факт</w:t>
            </w:r>
          </w:p>
        </w:tc>
      </w:tr>
      <w:tr w:rsidR="003B0F44" w:rsidRPr="00AD75FD" w:rsidTr="00193819">
        <w:trPr>
          <w:trHeight w:val="383"/>
        </w:trPr>
        <w:tc>
          <w:tcPr>
            <w:tcW w:w="567" w:type="dxa"/>
            <w:tcBorders>
              <w:top w:val="single" w:sz="4" w:space="0" w:color="000000"/>
              <w:left w:val="single" w:sz="4" w:space="0" w:color="000000"/>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1.</w:t>
            </w:r>
          </w:p>
        </w:tc>
        <w:tc>
          <w:tcPr>
            <w:tcW w:w="11430" w:type="dxa"/>
            <w:gridSpan w:val="5"/>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jc w:val="both"/>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Китапханәләрдән файдалана белү. Б.Рәхмәт “Иң күңелле чак”.</w:t>
            </w:r>
          </w:p>
        </w:tc>
        <w:tc>
          <w:tcPr>
            <w:tcW w:w="869"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40443C" w:rsidRDefault="003B0F44" w:rsidP="00193819">
            <w:pPr>
              <w:ind w:right="-31"/>
              <w:jc w:val="center"/>
              <w:rPr>
                <w:rFonts w:ascii="Times New Roman" w:eastAsia="Times New Roman" w:hAnsi="Times New Roman" w:cs="Times New Roman"/>
                <w:bCs/>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jc w:val="center"/>
              <w:rPr>
                <w:rFonts w:ascii="Times New Roman" w:eastAsia="Times New Roman" w:hAnsi="Times New Roman" w:cs="Times New Roman"/>
                <w:b/>
                <w:bCs/>
                <w:sz w:val="24"/>
                <w:szCs w:val="24"/>
                <w:lang w:val="tt-RU"/>
              </w:rPr>
            </w:pPr>
          </w:p>
        </w:tc>
      </w:tr>
      <w:tr w:rsidR="003B0F44" w:rsidRPr="00B47C19" w:rsidTr="00193819">
        <w:trPr>
          <w:trHeight w:val="431"/>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2.</w:t>
            </w:r>
          </w:p>
        </w:tc>
        <w:tc>
          <w:tcPr>
            <w:tcW w:w="11430" w:type="dxa"/>
            <w:gridSpan w:val="5"/>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Геройның эчке дөньясын аның әйләнә-тирә дөньяны танып белүе аша күрсәтү.      М.Галиев “Җиләктән кайтканда”.</w:t>
            </w:r>
          </w:p>
        </w:tc>
        <w:tc>
          <w:tcPr>
            <w:tcW w:w="869"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AD75FD" w:rsidTr="00193819">
        <w:trPr>
          <w:trHeight w:val="481"/>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3.</w:t>
            </w:r>
          </w:p>
        </w:tc>
        <w:tc>
          <w:tcPr>
            <w:tcW w:w="11430" w:type="dxa"/>
            <w:gridSpan w:val="5"/>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Шигырьләрдә чагыштыруны  таба белү. Б.Рәхимова ”Шук болытлар, батыр җил, якты кояш”,  Р.Корбан “Көз нигә моңая?”</w:t>
            </w:r>
          </w:p>
        </w:tc>
        <w:tc>
          <w:tcPr>
            <w:tcW w:w="869"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AD75FD" w:rsidTr="00193819">
        <w:trPr>
          <w:trHeight w:val="261"/>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4.</w:t>
            </w:r>
          </w:p>
        </w:tc>
        <w:tc>
          <w:tcPr>
            <w:tcW w:w="11430" w:type="dxa"/>
            <w:gridSpan w:val="5"/>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Шигырьләрдә  сынландыруны таба белү.  “Яңгырның ял көне”</w:t>
            </w:r>
          </w:p>
        </w:tc>
        <w:tc>
          <w:tcPr>
            <w:tcW w:w="869"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5.</w:t>
            </w:r>
          </w:p>
        </w:tc>
        <w:tc>
          <w:tcPr>
            <w:tcW w:w="11430" w:type="dxa"/>
            <w:gridSpan w:val="5"/>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jc w:val="both"/>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Яфрак ява”Шигырьләр аша әйләнә-тирә дөньяны танып белергә өйрәнү. Р.Мингалим “Август каеннары”. З. Туфайлова “</w:t>
            </w:r>
          </w:p>
        </w:tc>
        <w:tc>
          <w:tcPr>
            <w:tcW w:w="869"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AD75FD"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6.</w:t>
            </w:r>
          </w:p>
        </w:tc>
        <w:tc>
          <w:tcPr>
            <w:tcW w:w="11430" w:type="dxa"/>
            <w:gridSpan w:val="5"/>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jc w:val="both"/>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Үзеңнең  күзәтүләрең буенча хикәяләү характерындагы зур булмаган текстлар төзү.Ф.Хөсни “Яфраклар коелганда”</w:t>
            </w:r>
          </w:p>
        </w:tc>
        <w:tc>
          <w:tcPr>
            <w:tcW w:w="869"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7.</w:t>
            </w:r>
          </w:p>
        </w:tc>
        <w:tc>
          <w:tcPr>
            <w:tcW w:w="11415" w:type="dxa"/>
            <w:gridSpan w:val="4"/>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Әдәби әсәрләрнең башка сәнгать әсәрләре белән бәйләнеше. М.Мазунов” Карап торам”,Г.Хәсәнов “Кыр казы”</w:t>
            </w:r>
          </w:p>
        </w:tc>
        <w:tc>
          <w:tcPr>
            <w:tcW w:w="884" w:type="dxa"/>
            <w:gridSpan w:val="2"/>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8.</w:t>
            </w:r>
          </w:p>
        </w:tc>
        <w:tc>
          <w:tcPr>
            <w:tcW w:w="11415" w:type="dxa"/>
            <w:gridSpan w:val="4"/>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jc w:val="both"/>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 xml:space="preserve"> Хикәя геройларының  характеры сөйләм һәм вакыйгалар аша чагылышы. Г.Бәширов “Ана каз белән ата каз һәм аларның унике бәбкәсе”</w:t>
            </w:r>
          </w:p>
        </w:tc>
        <w:tc>
          <w:tcPr>
            <w:tcW w:w="884" w:type="dxa"/>
            <w:gridSpan w:val="2"/>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9.</w:t>
            </w:r>
          </w:p>
        </w:tc>
        <w:tc>
          <w:tcPr>
            <w:tcW w:w="11415" w:type="dxa"/>
            <w:gridSpan w:val="4"/>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jc w:val="both"/>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Хикәядә авторның үз геройларына мөнәсәбәте. Г.Остер “Серне ачты”.</w:t>
            </w:r>
          </w:p>
        </w:tc>
        <w:tc>
          <w:tcPr>
            <w:tcW w:w="884" w:type="dxa"/>
            <w:gridSpan w:val="2"/>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AD75FD"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10.</w:t>
            </w:r>
          </w:p>
        </w:tc>
        <w:tc>
          <w:tcPr>
            <w:tcW w:w="11415" w:type="dxa"/>
            <w:gridSpan w:val="4"/>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Кеше һәм табигать бергәлеге. Н.Сладков “Күзалдавычлар”,Р.Әхмәт “Сыкы”</w:t>
            </w:r>
          </w:p>
        </w:tc>
        <w:tc>
          <w:tcPr>
            <w:tcW w:w="884" w:type="dxa"/>
            <w:gridSpan w:val="2"/>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AD75FD" w:rsidTr="00193819">
        <w:trPr>
          <w:trHeight w:val="72"/>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11.</w:t>
            </w:r>
          </w:p>
        </w:tc>
        <w:tc>
          <w:tcPr>
            <w:tcW w:w="11415" w:type="dxa"/>
            <w:gridSpan w:val="4"/>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Геройның эчке дөньясын аның әйләнә-тирә дөньяны танып белүе аша күрсәтү  Н.Сладков “Кем остарак?”, “Мәктәпкә озату бәйрәме”.</w:t>
            </w:r>
          </w:p>
        </w:tc>
        <w:tc>
          <w:tcPr>
            <w:tcW w:w="884" w:type="dxa"/>
            <w:gridSpan w:val="2"/>
            <w:tcBorders>
              <w:top w:val="single" w:sz="4" w:space="0" w:color="000000"/>
              <w:left w:val="single" w:sz="4" w:space="0" w:color="auto"/>
              <w:bottom w:val="single" w:sz="4" w:space="0" w:color="000000"/>
              <w:right w:val="single" w:sz="4" w:space="0" w:color="000000"/>
            </w:tcBorders>
          </w:tcPr>
          <w:p w:rsidR="003B0F44" w:rsidRDefault="003B0F44" w:rsidP="00193819">
            <w:pPr>
              <w:rPr>
                <w:rFonts w:ascii="Times New Roman" w:eastAsia="Times New Roman" w:hAnsi="Times New Roman" w:cs="Times New Roman"/>
                <w:sz w:val="24"/>
                <w:szCs w:val="24"/>
                <w:lang w:val="tt-RU"/>
              </w:rPr>
            </w:pPr>
          </w:p>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12.</w:t>
            </w:r>
          </w:p>
        </w:tc>
        <w:tc>
          <w:tcPr>
            <w:tcW w:w="11415" w:type="dxa"/>
            <w:gridSpan w:val="4"/>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Шагыйрьләр иҗат иткән дөнья белән чынбарлык арасындагы охшаш һәм аермалы якларны билгеләү . Г.Паушкин “Кыш”,  “Безнең тауда”.</w:t>
            </w:r>
          </w:p>
        </w:tc>
        <w:tc>
          <w:tcPr>
            <w:tcW w:w="884" w:type="dxa"/>
            <w:gridSpan w:val="2"/>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lastRenderedPageBreak/>
              <w:t>13.</w:t>
            </w:r>
          </w:p>
        </w:tc>
        <w:tc>
          <w:tcPr>
            <w:tcW w:w="11400" w:type="dxa"/>
            <w:gridSpan w:val="3"/>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Шигырьдән  әдәби сурәтләү чараларын (чагыштыру, җанландыру) эзләп табу. Н.Әхмәдиев “Чишмәгә суга барам”.</w:t>
            </w:r>
          </w:p>
        </w:tc>
        <w:tc>
          <w:tcPr>
            <w:tcW w:w="899" w:type="dxa"/>
            <w:gridSpan w:val="3"/>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14.</w:t>
            </w:r>
          </w:p>
        </w:tc>
        <w:tc>
          <w:tcPr>
            <w:tcW w:w="11400" w:type="dxa"/>
            <w:gridSpan w:val="3"/>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jc w:val="both"/>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Хикәя геройларының портретлары, характеры сөйләм һәм вакыйгалар аша чагылышы. Н.Гыйматдинова “Сарбай”.</w:t>
            </w:r>
          </w:p>
        </w:tc>
        <w:tc>
          <w:tcPr>
            <w:tcW w:w="899" w:type="dxa"/>
            <w:gridSpan w:val="3"/>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AD75FD" w:rsidTr="00193819">
        <w:trPr>
          <w:trHeight w:val="982"/>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15.</w:t>
            </w:r>
          </w:p>
        </w:tc>
        <w:tc>
          <w:tcPr>
            <w:tcW w:w="11400" w:type="dxa"/>
            <w:gridSpan w:val="3"/>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jc w:val="both"/>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Кешелек дөньясы һәм тылсымлы дөнья арасындагы бәйләнеш. Иң яхшы дару(Әфган халык әкияте) Тылсымлы китмән(Уйгур х.әкияте).</w:t>
            </w:r>
          </w:p>
        </w:tc>
        <w:tc>
          <w:tcPr>
            <w:tcW w:w="899" w:type="dxa"/>
            <w:gridSpan w:val="3"/>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671"/>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16.</w:t>
            </w:r>
          </w:p>
        </w:tc>
        <w:tc>
          <w:tcPr>
            <w:tcW w:w="11400" w:type="dxa"/>
            <w:gridSpan w:val="3"/>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Хайваннар турында әкиятләр . Көрән төстәге пингвин баласы(Инглиз халык әкияте).</w:t>
            </w:r>
          </w:p>
        </w:tc>
        <w:tc>
          <w:tcPr>
            <w:tcW w:w="899" w:type="dxa"/>
            <w:gridSpan w:val="3"/>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8E35BF"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17.</w:t>
            </w:r>
          </w:p>
        </w:tc>
        <w:tc>
          <w:tcPr>
            <w:tcW w:w="11400" w:type="dxa"/>
            <w:gridSpan w:val="3"/>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Хайваннар турында әкиятләр . “Куянның ирене нигә ярык?”(Эстон халык әкияте)</w:t>
            </w:r>
          </w:p>
        </w:tc>
        <w:tc>
          <w:tcPr>
            <w:tcW w:w="899" w:type="dxa"/>
            <w:gridSpan w:val="3"/>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18.</w:t>
            </w:r>
          </w:p>
        </w:tc>
        <w:tc>
          <w:tcPr>
            <w:tcW w:w="11400" w:type="dxa"/>
            <w:gridSpan w:val="3"/>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jc w:val="both"/>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Әкиятләрне сәнгатьле итеп сөйләргә өйрәнү.“Әтәч таңда ник кычкыра?”(Монгол халык әкияте). “Табышны ничек бүләргә”.(Әфган халык әкияте)</w:t>
            </w:r>
          </w:p>
        </w:tc>
        <w:tc>
          <w:tcPr>
            <w:tcW w:w="899" w:type="dxa"/>
            <w:gridSpan w:val="3"/>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19.</w:t>
            </w:r>
          </w:p>
        </w:tc>
        <w:tc>
          <w:tcPr>
            <w:tcW w:w="11400" w:type="dxa"/>
            <w:gridSpan w:val="3"/>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pStyle w:val="Default"/>
              <w:ind w:right="-31"/>
              <w:jc w:val="both"/>
              <w:rPr>
                <w:lang w:val="tt-RU"/>
              </w:rPr>
            </w:pPr>
            <w:r w:rsidRPr="00B47C19">
              <w:rPr>
                <w:lang w:val="tt-RU"/>
              </w:rPr>
              <w:t xml:space="preserve">Хыял һәм фантазия арасындагы аерма </w:t>
            </w:r>
          </w:p>
          <w:p w:rsidR="003B0F44" w:rsidRPr="00B47C19" w:rsidRDefault="003B0F44" w:rsidP="00193819">
            <w:pPr>
              <w:pStyle w:val="Default"/>
              <w:ind w:right="-31"/>
              <w:rPr>
                <w:lang w:val="tt-RU"/>
              </w:rPr>
            </w:pPr>
            <w:r w:rsidRPr="00B47C19">
              <w:rPr>
                <w:lang w:val="tt-RU"/>
              </w:rPr>
              <w:t xml:space="preserve"> Л.Лерон “Хыял”, Йолдыз “Антенналы бәрәңге.” “Хыял һәм чынбарлык” турында төшенчә.</w:t>
            </w:r>
          </w:p>
          <w:p w:rsidR="003B0F44" w:rsidRPr="00B47C19" w:rsidRDefault="003B0F44" w:rsidP="00193819">
            <w:pPr>
              <w:ind w:right="-31"/>
              <w:jc w:val="both"/>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Л.Лерон “Мәче малае Шукбай” (беренче, икенче танышу).</w:t>
            </w:r>
          </w:p>
        </w:tc>
        <w:tc>
          <w:tcPr>
            <w:tcW w:w="899" w:type="dxa"/>
            <w:gridSpan w:val="3"/>
            <w:tcBorders>
              <w:top w:val="single" w:sz="4" w:space="0" w:color="000000"/>
              <w:left w:val="single" w:sz="4" w:space="0" w:color="auto"/>
              <w:bottom w:val="single" w:sz="4" w:space="0" w:color="000000"/>
              <w:right w:val="single" w:sz="4" w:space="0" w:color="000000"/>
            </w:tcBorders>
          </w:tcPr>
          <w:p w:rsidR="003B0F44" w:rsidRPr="00B47C19" w:rsidRDefault="003B0F44" w:rsidP="0019381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20.</w:t>
            </w:r>
          </w:p>
        </w:tc>
        <w:tc>
          <w:tcPr>
            <w:tcW w:w="11400" w:type="dxa"/>
            <w:gridSpan w:val="3"/>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 xml:space="preserve">Әсәр геройларына карата үз фикереңне белдерү. Л.Лерон “Мәче малае Шукбай” (Шукбай балык тота, хат). </w:t>
            </w:r>
          </w:p>
        </w:tc>
        <w:tc>
          <w:tcPr>
            <w:tcW w:w="899" w:type="dxa"/>
            <w:gridSpan w:val="3"/>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21.</w:t>
            </w:r>
          </w:p>
        </w:tc>
        <w:tc>
          <w:tcPr>
            <w:tcW w:w="11400" w:type="dxa"/>
            <w:gridSpan w:val="3"/>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jc w:val="both"/>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Р.Фәйзуллин “Тугайда.”Укылган әсәрне анализлый белү. А.Гыйләҗев”Суык”. Рифманы сиземли, таба белү. А.Алланазаров”Дустымны эзлим”.</w:t>
            </w:r>
          </w:p>
        </w:tc>
        <w:tc>
          <w:tcPr>
            <w:tcW w:w="899" w:type="dxa"/>
            <w:gridSpan w:val="3"/>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22</w:t>
            </w:r>
          </w:p>
        </w:tc>
        <w:tc>
          <w:tcPr>
            <w:tcW w:w="11400" w:type="dxa"/>
            <w:gridSpan w:val="3"/>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Хикәя герое. Характер һәм тойгылар үзенчәлеге. Р.Гыйззәтуллин  “Батырлык”. Дөньяны шагыйрьләр күзлегеннән чыгып танып белү.Р.Вәлиев “Барсын да яратам.” Ш.Маннур “Яратам”, Р.Вәлиев “Чыпчык.” Геройларның характерына чагыштырма анализ. А.Гыймадиев “Шәмси маҗаралары”.</w:t>
            </w:r>
          </w:p>
        </w:tc>
        <w:tc>
          <w:tcPr>
            <w:tcW w:w="899" w:type="dxa"/>
            <w:gridSpan w:val="3"/>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23.</w:t>
            </w:r>
          </w:p>
        </w:tc>
        <w:tc>
          <w:tcPr>
            <w:tcW w:w="11385" w:type="dxa"/>
            <w:gridSpan w:val="2"/>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Әсәрдән  әдәби сурәтләү чараларын (чагыштыру, җанландыру) эзләп табу В.Нуриев “ Кем катырак суга?” Р.Вәлиева “Яңгыр белән кояш”. Әсәр исеменең төп мәгънә, эчтәлек белән туры килүе</w:t>
            </w:r>
            <w:r w:rsidRPr="00B47C19">
              <w:rPr>
                <w:rFonts w:ascii="Times New Roman" w:hAnsi="Times New Roman" w:cs="Times New Roman"/>
                <w:color w:val="FF0000"/>
                <w:sz w:val="24"/>
                <w:szCs w:val="24"/>
                <w:lang w:val="tt-RU"/>
              </w:rPr>
              <w:t>.</w:t>
            </w:r>
            <w:r w:rsidRPr="00B47C19">
              <w:rPr>
                <w:rFonts w:ascii="Times New Roman" w:hAnsi="Times New Roman" w:cs="Times New Roman"/>
                <w:sz w:val="24"/>
                <w:szCs w:val="24"/>
                <w:lang w:val="tt-RU"/>
              </w:rPr>
              <w:t xml:space="preserve"> Г.Сабитов “Тәүге шатлык”.  “Болын патшасы”.</w:t>
            </w:r>
          </w:p>
        </w:tc>
        <w:tc>
          <w:tcPr>
            <w:tcW w:w="914" w:type="dxa"/>
            <w:gridSpan w:val="4"/>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24</w:t>
            </w:r>
          </w:p>
        </w:tc>
        <w:tc>
          <w:tcPr>
            <w:tcW w:w="11385" w:type="dxa"/>
            <w:gridSpan w:val="2"/>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 xml:space="preserve"> “Музей йорты”на сәяхәт. Геройларның характерына чагыштырма анализ. А.Әхмәтгалиева “Безнең чишмә". Тиз һәм йөгерек уку күнекмәсен үстерү. Г.Бәширов “Беренче кар”. М.Мазуров “Яңа карлар ява” И.Солтан “Кар ник шыгырдый?” . Р.Миңнуллин “Кар бәйрәме”.  “Тылсымлы кыш”.</w:t>
            </w:r>
          </w:p>
        </w:tc>
        <w:tc>
          <w:tcPr>
            <w:tcW w:w="914" w:type="dxa"/>
            <w:gridSpan w:val="4"/>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8E35BF"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25.</w:t>
            </w:r>
          </w:p>
        </w:tc>
        <w:tc>
          <w:tcPr>
            <w:tcW w:w="11385" w:type="dxa"/>
            <w:gridSpan w:val="2"/>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jc w:val="both"/>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 xml:space="preserve">Мәсәлләр турында гомуми төшенчә бирү.Эзоп “Давыл һәм кояш”, Г.Тукай “Җил илә кояш”. Мәсәлләрнең ике өлештән – сюжеттан һәм моральдән  торуы.Н.Исәнбәт “Ябалак белән Чыпчык”, “Чыпчык белән ябалак” </w:t>
            </w:r>
            <w:r w:rsidRPr="00B47C19">
              <w:rPr>
                <w:rFonts w:ascii="Times New Roman" w:hAnsi="Times New Roman" w:cs="Times New Roman"/>
                <w:sz w:val="24"/>
                <w:szCs w:val="24"/>
                <w:lang w:val="tt-RU"/>
              </w:rPr>
              <w:lastRenderedPageBreak/>
              <w:t xml:space="preserve">(Татар халык әкияте). Мәсәлләрнең хайваннар турындагы әкиятләрдән килеп чыгуы. Т. Яхин”Карга белән төлке.” Ф.Яхин “Сыр бәласе” </w:t>
            </w:r>
          </w:p>
        </w:tc>
        <w:tc>
          <w:tcPr>
            <w:tcW w:w="914" w:type="dxa"/>
            <w:gridSpan w:val="4"/>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8E35BF"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lastRenderedPageBreak/>
              <w:t>26.</w:t>
            </w:r>
          </w:p>
        </w:tc>
        <w:tc>
          <w:tcPr>
            <w:tcW w:w="11385" w:type="dxa"/>
            <w:gridSpan w:val="2"/>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jc w:val="both"/>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 xml:space="preserve">Мәсәлләрнең төп асылын, эчтәлеген аңлау. В.Радлов  “Карга хәйләсе.” Л.Толстой  “Зирәк  чәүкә.” К.Насыйри  “Комсыз эт”. Татар язучыларының мәсәлләре. </w:t>
            </w:r>
            <w:r w:rsidRPr="00B47C19">
              <w:rPr>
                <w:rFonts w:ascii="Times New Roman" w:hAnsi="Times New Roman" w:cs="Times New Roman"/>
                <w:color w:val="000000"/>
                <w:sz w:val="24"/>
                <w:szCs w:val="24"/>
                <w:lang w:val="tt-RU"/>
              </w:rPr>
              <w:t>М.Гафури “Ике чебен”</w:t>
            </w:r>
            <w:r w:rsidRPr="00B47C19">
              <w:rPr>
                <w:rFonts w:ascii="Times New Roman" w:hAnsi="Times New Roman" w:cs="Times New Roman"/>
                <w:sz w:val="24"/>
                <w:szCs w:val="24"/>
                <w:lang w:val="tt-RU"/>
              </w:rPr>
              <w:t xml:space="preserve"> Ә.Исхак “ Карт имән белән яшь егет”. Татар язучыларының мәсәлләре. </w:t>
            </w:r>
            <w:r w:rsidRPr="00B47C19">
              <w:rPr>
                <w:rFonts w:ascii="Times New Roman" w:hAnsi="Times New Roman" w:cs="Times New Roman"/>
                <w:color w:val="000000"/>
                <w:sz w:val="24"/>
                <w:szCs w:val="24"/>
                <w:lang w:val="tt-RU"/>
              </w:rPr>
              <w:t>Г.Тукай “ Төлке һәм йөзем җимеше”Ә.Исхак “Төлке һәм виноград”</w:t>
            </w:r>
          </w:p>
        </w:tc>
        <w:tc>
          <w:tcPr>
            <w:tcW w:w="914" w:type="dxa"/>
            <w:gridSpan w:val="4"/>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27.</w:t>
            </w:r>
          </w:p>
        </w:tc>
        <w:tc>
          <w:tcPr>
            <w:tcW w:w="11385" w:type="dxa"/>
            <w:gridSpan w:val="2"/>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Мәсәлләрнең тәрбияви роле. Г.Тукай “Аккош, чуртан һәм кыскыч.” И.Крылов “Аккош, чуртан һәм кысла”. Авторның геройга мөнәсәбәтен ачыклау. Ш.Галиев “Иншаның файдасы.” Ш.Галиев “Сүзләре һәм үзләре” Р.Вәлиева “Көчле укучы”. Шигырьне сәнгатьле итеп уку. К.Тәңрекулиев  “Эшчән”гельды”.</w:t>
            </w:r>
          </w:p>
        </w:tc>
        <w:tc>
          <w:tcPr>
            <w:tcW w:w="914" w:type="dxa"/>
            <w:gridSpan w:val="4"/>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8E35BF"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28.</w:t>
            </w:r>
          </w:p>
        </w:tc>
        <w:tc>
          <w:tcPr>
            <w:tcW w:w="11385" w:type="dxa"/>
            <w:gridSpan w:val="2"/>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Юмористик характердагы әсәрләрне кычкырып укыганда эмоциональ характерын чагылдыру. И.Юзеев “ Хатасыз ничек язарга?” Йолдыз “Ике җаваплы табышмак.” Г.Морат “Тиргиләр”.</w:t>
            </w:r>
          </w:p>
        </w:tc>
        <w:tc>
          <w:tcPr>
            <w:tcW w:w="914" w:type="dxa"/>
            <w:gridSpan w:val="4"/>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29.</w:t>
            </w:r>
          </w:p>
        </w:tc>
        <w:tc>
          <w:tcPr>
            <w:tcW w:w="11385" w:type="dxa"/>
            <w:gridSpan w:val="2"/>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Шигырь һәм мәсәлләрнең охшашлыгы һәм аермасы . Ф.Яруллин “Тылсымлы ачкыч.” Р.Мингалим “Уйларга кирәк”.</w:t>
            </w:r>
            <w:r w:rsidRPr="00B47C19">
              <w:rPr>
                <w:rFonts w:ascii="Times New Roman" w:hAnsi="Times New Roman" w:cs="Times New Roman"/>
                <w:color w:val="000000"/>
                <w:sz w:val="24"/>
                <w:szCs w:val="24"/>
                <w:lang w:val="tt-RU"/>
              </w:rPr>
              <w:t xml:space="preserve"> Р.Вәлиева “Кышкы ямь”.</w:t>
            </w:r>
            <w:r w:rsidRPr="00B47C19">
              <w:rPr>
                <w:rFonts w:ascii="Times New Roman" w:hAnsi="Times New Roman" w:cs="Times New Roman"/>
                <w:sz w:val="24"/>
                <w:szCs w:val="24"/>
                <w:lang w:val="tt-RU"/>
              </w:rPr>
              <w:t xml:space="preserve"> Йолдыз “Белмәгәнен белми”. Шигырьне  сәнгатьле итеп укый һәм сөйли белү.М.Мирза “Язның тәүге көннәре”.  Г.Хәсәнов “ Май”. </w:t>
            </w:r>
            <w:r w:rsidRPr="00B47C19">
              <w:rPr>
                <w:rFonts w:ascii="Times New Roman" w:hAnsi="Times New Roman" w:cs="Times New Roman"/>
                <w:color w:val="000000"/>
                <w:sz w:val="24"/>
                <w:szCs w:val="24"/>
                <w:lang w:val="tt-RU"/>
              </w:rPr>
              <w:t>“ Яшенле яңгыр”.</w:t>
            </w:r>
          </w:p>
        </w:tc>
        <w:tc>
          <w:tcPr>
            <w:tcW w:w="914" w:type="dxa"/>
            <w:gridSpan w:val="4"/>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556"/>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30.</w:t>
            </w:r>
          </w:p>
        </w:tc>
        <w:tc>
          <w:tcPr>
            <w:tcW w:w="11385" w:type="dxa"/>
            <w:gridSpan w:val="2"/>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jc w:val="both"/>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Шигырьне сәнгатьле итеп уку .  Р.Фәйзуллин  “ Онытма син!” Рифма төшенчәсен аңлау. Л.Шагыйрьҗан  “Сөембикә манарасы”.  Х.Туфан “Казан”.“Туган якны өйрәнү музеена дәрес-экскурсия”</w:t>
            </w:r>
          </w:p>
        </w:tc>
        <w:tc>
          <w:tcPr>
            <w:tcW w:w="914" w:type="dxa"/>
            <w:gridSpan w:val="4"/>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gridAfter w:val="7"/>
          <w:wAfter w:w="12866" w:type="dxa"/>
          <w:trHeight w:val="147"/>
        </w:trPr>
        <w:tc>
          <w:tcPr>
            <w:tcW w:w="2551" w:type="dxa"/>
            <w:gridSpan w:val="2"/>
            <w:tcBorders>
              <w:top w:val="single" w:sz="4" w:space="0" w:color="000000"/>
              <w:left w:val="nil"/>
              <w:bottom w:val="single" w:sz="4" w:space="0" w:color="000000"/>
              <w:right w:val="nil"/>
            </w:tcBorders>
            <w:hideMark/>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eastAsia="Times New Roman" w:hAnsi="Times New Roman" w:cs="Times New Roman"/>
                <w:sz w:val="24"/>
                <w:szCs w:val="24"/>
                <w:lang w:val="tt-RU"/>
              </w:rPr>
              <w:t>3</w:t>
            </w:r>
            <w:r>
              <w:rPr>
                <w:rFonts w:ascii="Times New Roman" w:eastAsia="Times New Roman" w:hAnsi="Times New Roman" w:cs="Times New Roman"/>
                <w:sz w:val="24"/>
                <w:szCs w:val="24"/>
                <w:lang w:val="tt-RU"/>
              </w:rPr>
              <w:t>1</w:t>
            </w:r>
          </w:p>
        </w:tc>
        <w:tc>
          <w:tcPr>
            <w:tcW w:w="11385" w:type="dxa"/>
            <w:gridSpan w:val="2"/>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 xml:space="preserve"> Шигырьне сәнгатьле итеп уку .  Р.Фәйзуллин  “ Онытма син!” Рифма төшенчәсен аңлау. Л.Шагыйрьҗан  “Сөембикә манарасы”.  Х.Туфан “Казан”. Лирик геройның  эчке дөньясын шигъри формада ачып бирү М.Мирза “ Без бабайсыз үстек”. Ф.Кәрим “Ант” . М.Җәлил “ Кичер, илем!”</w:t>
            </w:r>
          </w:p>
        </w:tc>
        <w:tc>
          <w:tcPr>
            <w:tcW w:w="914" w:type="dxa"/>
            <w:gridSpan w:val="4"/>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AD75FD"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32.</w:t>
            </w:r>
          </w:p>
        </w:tc>
        <w:tc>
          <w:tcPr>
            <w:tcW w:w="11385" w:type="dxa"/>
            <w:gridSpan w:val="2"/>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В.Нуруллин “Бүреләр,үгез һәм без” . Г.Ахунов “Канатлар кая илтә?” Мәкальләр. Шагыйрьнең матурлыкны тоя белергә өйрәтүе.  И.Юзеев “Матурлыкны гына алып кит!”</w:t>
            </w:r>
          </w:p>
        </w:tc>
        <w:tc>
          <w:tcPr>
            <w:tcW w:w="914" w:type="dxa"/>
            <w:gridSpan w:val="4"/>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B47C19" w:rsidTr="00193819">
        <w:trPr>
          <w:trHeight w:val="99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33.</w:t>
            </w:r>
          </w:p>
        </w:tc>
        <w:tc>
          <w:tcPr>
            <w:tcW w:w="11385" w:type="dxa"/>
            <w:gridSpan w:val="2"/>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Әдәби әсәрләрнең башка сәнгать әсәрләре белән бәйләнеше. Г.Бәширов “Безнең Татарстан”. Дөньяны шагыйрьләр күзлегеннән чыгып танып белү</w:t>
            </w:r>
          </w:p>
        </w:tc>
        <w:tc>
          <w:tcPr>
            <w:tcW w:w="914" w:type="dxa"/>
            <w:gridSpan w:val="4"/>
            <w:tcBorders>
              <w:top w:val="single" w:sz="4" w:space="0" w:color="000000"/>
              <w:left w:val="single" w:sz="4" w:space="0" w:color="auto"/>
              <w:bottom w:val="single" w:sz="4" w:space="0" w:color="000000"/>
              <w:right w:val="single" w:sz="4" w:space="0" w:color="000000"/>
            </w:tcBorders>
          </w:tcPr>
          <w:p w:rsidR="003B0F44" w:rsidRPr="00B47C19" w:rsidRDefault="003B0F44" w:rsidP="00193819">
            <w:pPr>
              <w:ind w:right="-31"/>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r w:rsidR="003B0F44" w:rsidRPr="00051B76" w:rsidTr="00193819">
        <w:trPr>
          <w:trHeight w:val="147"/>
        </w:trPr>
        <w:tc>
          <w:tcPr>
            <w:tcW w:w="567" w:type="dxa"/>
            <w:tcBorders>
              <w:top w:val="single" w:sz="4" w:space="0" w:color="000000"/>
              <w:left w:val="single" w:sz="4" w:space="0" w:color="000000"/>
              <w:bottom w:val="single" w:sz="4" w:space="0" w:color="000000"/>
              <w:right w:val="single" w:sz="4" w:space="0" w:color="000000"/>
            </w:tcBorders>
            <w:hideMark/>
          </w:tcPr>
          <w:p w:rsidR="003B0F44" w:rsidRPr="00B47C19" w:rsidRDefault="003B0F44" w:rsidP="00193819">
            <w:pPr>
              <w:ind w:right="-31"/>
              <w:rPr>
                <w:rFonts w:ascii="Times New Roman" w:eastAsia="Times New Roman" w:hAnsi="Times New Roman" w:cs="Times New Roman"/>
                <w:sz w:val="24"/>
                <w:szCs w:val="24"/>
                <w:lang w:val="tt-RU"/>
              </w:rPr>
            </w:pPr>
            <w:r w:rsidRPr="00B47C19">
              <w:rPr>
                <w:rFonts w:ascii="Times New Roman" w:hAnsi="Times New Roman" w:cs="Times New Roman"/>
                <w:sz w:val="24"/>
                <w:szCs w:val="24"/>
                <w:lang w:val="tt-RU"/>
              </w:rPr>
              <w:t>34.</w:t>
            </w:r>
          </w:p>
        </w:tc>
        <w:tc>
          <w:tcPr>
            <w:tcW w:w="11385" w:type="dxa"/>
            <w:gridSpan w:val="2"/>
            <w:tcBorders>
              <w:top w:val="single" w:sz="4" w:space="0" w:color="000000"/>
              <w:left w:val="single" w:sz="4" w:space="0" w:color="000000"/>
              <w:bottom w:val="single" w:sz="4" w:space="0" w:color="000000"/>
              <w:right w:val="single" w:sz="4" w:space="0" w:color="auto"/>
            </w:tcBorders>
            <w:hideMark/>
          </w:tcPr>
          <w:p w:rsidR="003B0F44" w:rsidRPr="00B47C19" w:rsidRDefault="003B0F44" w:rsidP="00193819">
            <w:pPr>
              <w:ind w:right="-31"/>
              <w:rPr>
                <w:rFonts w:ascii="Times New Roman" w:eastAsia="Times New Roman" w:hAnsi="Times New Roman" w:cs="Times New Roman"/>
                <w:b/>
                <w:sz w:val="24"/>
                <w:szCs w:val="24"/>
                <w:lang w:val="tt-RU"/>
              </w:rPr>
            </w:pPr>
            <w:r w:rsidRPr="00B47C19">
              <w:rPr>
                <w:rFonts w:ascii="Times New Roman" w:hAnsi="Times New Roman" w:cs="Times New Roman"/>
                <w:sz w:val="24"/>
                <w:szCs w:val="24"/>
                <w:lang w:val="tt-RU"/>
              </w:rPr>
              <w:t xml:space="preserve"> Йолдыз “Спортчы шүрәле”. Йомгаклау дәресе.</w:t>
            </w:r>
          </w:p>
        </w:tc>
        <w:tc>
          <w:tcPr>
            <w:tcW w:w="914" w:type="dxa"/>
            <w:gridSpan w:val="4"/>
            <w:tcBorders>
              <w:top w:val="single" w:sz="4" w:space="0" w:color="000000"/>
              <w:left w:val="single" w:sz="4" w:space="0" w:color="auto"/>
              <w:bottom w:val="single" w:sz="4" w:space="0" w:color="000000"/>
              <w:right w:val="single" w:sz="4" w:space="0" w:color="000000"/>
            </w:tcBorders>
          </w:tcPr>
          <w:p w:rsidR="003B0F44" w:rsidRPr="0040443C" w:rsidRDefault="003B0F44" w:rsidP="00193819">
            <w:pPr>
              <w:ind w:right="-31"/>
              <w:rPr>
                <w:rFonts w:ascii="Times New Roman" w:eastAsia="Times New Roman" w:hAnsi="Times New Roman" w:cs="Times New Roman"/>
                <w:sz w:val="24"/>
                <w:szCs w:val="24"/>
                <w:lang w:val="tt-RU"/>
              </w:rPr>
            </w:pPr>
            <w:r w:rsidRPr="0040443C">
              <w:rPr>
                <w:rFonts w:ascii="Times New Roman" w:eastAsia="Times New Roman" w:hAnsi="Times New Roman" w:cs="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c>
          <w:tcPr>
            <w:tcW w:w="1275" w:type="dxa"/>
            <w:tcBorders>
              <w:top w:val="single" w:sz="4" w:space="0" w:color="000000"/>
              <w:left w:val="single" w:sz="4" w:space="0" w:color="auto"/>
              <w:bottom w:val="single" w:sz="4" w:space="0" w:color="000000"/>
              <w:right w:val="single" w:sz="4" w:space="0" w:color="000000"/>
            </w:tcBorders>
          </w:tcPr>
          <w:p w:rsidR="003B0F44" w:rsidRPr="00B47C19" w:rsidRDefault="003B0F44" w:rsidP="00193819">
            <w:pPr>
              <w:autoSpaceDE w:val="0"/>
              <w:autoSpaceDN w:val="0"/>
              <w:adjustRightInd w:val="0"/>
              <w:ind w:right="-31"/>
              <w:jc w:val="center"/>
              <w:rPr>
                <w:rFonts w:ascii="Times New Roman" w:eastAsia="Times New Roman" w:hAnsi="Times New Roman" w:cs="Times New Roman"/>
                <w:sz w:val="24"/>
                <w:szCs w:val="24"/>
                <w:lang w:val="tt-RU"/>
              </w:rPr>
            </w:pPr>
          </w:p>
        </w:tc>
      </w:tr>
    </w:tbl>
    <w:p w:rsidR="003B0F44" w:rsidRPr="00B47C19" w:rsidRDefault="003B0F44" w:rsidP="003B0F44">
      <w:pPr>
        <w:shd w:val="clear" w:color="auto" w:fill="FFFFFF"/>
        <w:autoSpaceDE w:val="0"/>
        <w:autoSpaceDN w:val="0"/>
        <w:adjustRightInd w:val="0"/>
        <w:ind w:right="-31"/>
        <w:rPr>
          <w:rFonts w:ascii="Times New Roman" w:hAnsi="Times New Roman" w:cs="Times New Roman"/>
          <w:b/>
          <w:bCs/>
          <w:spacing w:val="-7"/>
          <w:sz w:val="24"/>
          <w:szCs w:val="24"/>
          <w:lang w:val="tt-RU"/>
        </w:rPr>
      </w:pPr>
      <w:r>
        <w:rPr>
          <w:rFonts w:ascii="Times New Roman" w:eastAsia="Times New Roman" w:hAnsi="Times New Roman" w:cs="Times New Roman"/>
          <w:sz w:val="24"/>
          <w:szCs w:val="24"/>
          <w:lang w:val="tt-RU"/>
        </w:rPr>
        <w:t xml:space="preserve">                                                                                                             </w:t>
      </w:r>
    </w:p>
    <w:p w:rsidR="003B0F44" w:rsidRPr="00107049" w:rsidRDefault="003B0F44" w:rsidP="003B0F44">
      <w:pPr>
        <w:ind w:right="-31"/>
        <w:rPr>
          <w:rFonts w:ascii="Times New Roman" w:hAnsi="Times New Roman" w:cs="Times New Roman"/>
          <w:sz w:val="24"/>
          <w:szCs w:val="24"/>
          <w:lang w:val="tt-RU"/>
        </w:rPr>
      </w:pPr>
    </w:p>
    <w:p w:rsidR="003B0F44" w:rsidRDefault="003B0F44">
      <w:bookmarkStart w:id="0" w:name="_GoBack"/>
      <w:bookmarkEnd w:id="0"/>
    </w:p>
    <w:sectPr w:rsidR="003B0F44" w:rsidSect="003B0F44">
      <w:pgSz w:w="16838" w:h="11906" w:orient="landscape"/>
      <w:pgMar w:top="28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E18"/>
    <w:rsid w:val="0004453F"/>
    <w:rsid w:val="003B0F44"/>
    <w:rsid w:val="00753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EEADDB-E44D-4838-A953-5FBD7CBB7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B0F44"/>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830</Words>
  <Characters>4731</Characters>
  <Application>Microsoft Office Word</Application>
  <DocSecurity>0</DocSecurity>
  <Lines>39</Lines>
  <Paragraphs>11</Paragraphs>
  <ScaleCrop>false</ScaleCrop>
  <Company>SPecialiST RePack</Company>
  <LinksUpToDate>false</LinksUpToDate>
  <CharactersWithSpaces>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dc:creator>
  <cp:keywords/>
  <dc:description/>
  <cp:lastModifiedBy>ruslan</cp:lastModifiedBy>
  <cp:revision>2</cp:revision>
  <dcterms:created xsi:type="dcterms:W3CDTF">2023-05-06T19:13:00Z</dcterms:created>
  <dcterms:modified xsi:type="dcterms:W3CDTF">2023-05-06T19:14:00Z</dcterms:modified>
</cp:coreProperties>
</file>